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2007/12 vom 5. April 2007</w:t>
      </w:r>
    </w:p>
    <w:p>
      <w:r>
        <w:t>Bundesverwaltungsgericht, 2007-04-05, DE</w:t>
      </w:r>
    </w:p>
    <w:p>
      <w:r>
        <w:rPr>
          <w:b/>
        </w:rPr>
        <w:t xml:space="preserve">Quelle: </w:t>
      </w:r>
      <w:r>
        <w:t>https://mcp.opencaselaw.ch/entscheid/bvger_BVGE 2007_12</w:t>
      </w:r>
    </w:p>
    <w:p>
      <w:r>
        <w:t>FR: TAF BVGE 2007/12 du 5 avril 2007</w:t>
      </w:r>
    </w:p>
    <w:p>
      <w:r>
        <w:t>IT: TAF BVGE 2007/12 del 5 aprile 2007</w:t>
      </w:r>
    </w:p>
    <w:p>
      <w:pPr>
        <w:pStyle w:val="Heading2"/>
      </w:pPr>
      <w:r>
        <w:t>Regeste</w:t>
      </w:r>
    </w:p>
    <w:p>
      <w:r>
        <w:t>Höhere Fachprüfung</w:t>
      </w:r>
    </w:p>
    <w:p>
      <w:pPr>
        <w:pStyle w:val="Heading2"/>
      </w:pPr>
      <w:r>
        <w:t>Erwägungen</w:t>
      </w:r>
    </w:p>
    <w:p>
      <w:r>
        <w:rPr>
          <w:b/>
        </w:rPr>
        <w:t>E. 2</w:t>
      </w:r>
    </w:p>
    <w:p>
      <w:r>
        <w:t>Das BBT schrieb das Verfahren mit Abschreibungsbeschluss vom 22. September 2006 als gegenstandslos ab. Es hielt fest, der Streitgegenstand der vorliegenden Beschwerde bilde einzig die Frage, ob das Diplom erteilt werden könne. Nach Bestehen der Prüfung im Jahr 2006 könne dem Beschwerdeführer das Diplom erteilt werden, weshalb nun sein aktuelles und praktisches Interesse an der Behandlung der Beschwerde weggefallen sei. Im vorliegenden Verfahren ist somit einzig darüber zu befinden, ob die Vorinstanz dadurch Bundesrecht verletzt hat, dass sie das Verfahren abgeschrieben hat, ohne materiell zu entscheiden. Ist dies der Fall, so ist die Beschwerde gutzuheissen, der Abschreibungsbeschluss aufzuheben und die Sache zu neuem Entscheid an das BBT zurückzuweisen. Erfolgte der Abschreibungsbeschluss hingegen zu Recht, so ist die Beschwerde abzuweisen.</w:t>
      </w:r>
    </w:p>
    <w:p>
      <w:r>
        <w:rPr>
          <w:b/>
        </w:rPr>
        <w:t>E. 2.1</w:t>
      </w:r>
    </w:p>
    <w:p>
      <w:r>
        <w:t>Nach Art. 48 Abs. 1 des Bundesgesetzes vom 20. Dezember 1968 über das Verwaltungsverfahren (VwVG, SR 172.021) ist zur Beschwerde berechtigt, wer vor der Vorinstanz am Verfahren teilgenommen hat oder keine Möglichkeit zur Teilnahme erhalten hat, durch die angefochtene Verfügung besonders berührt ist und ein schutzwürdiges Interesse an deren Aufhebung oder Änderung hat. Nach der Rechtsprechung des Bundesgerichts (BGer) ist ein solches Interesse nur dann schutzwürdig, wenn der Beschwerdeführer nicht nur bei Einreichung der Beschwerde, sondern auch noch im Zeitpunkt der Urteilsfällung über ein aktuelles praktisches Interesse an der Überprüfung der von ihm erhobenen Rügen verfügt (BGE 123 II 285 E. 4). Dieses Erfordernis soll sicherstellen, dass die zuständige Behörde oder das Gericht konkrete und nicht bloss theoretische Fragen entscheidet (BGE 111 Ib 56 E. 2a). Fällt das aktuelle Rechtschutzinteresse oder der Streitgegenstand im Verlaufe des Verfahrens dahin, so wird das Verfahren infolge Gegenstandslosigkeit abgeschrieben (Art. 4 VwVG i.V.m. Art. 72 des Bundesgesetzes vom 4. Dezember 1947 über den Bundeszivilprozess [BZP, SR 273]; vgl. ALFRED KÖLZ/ISABELLE HÄNER, Verwaltungsverfahren und Verwaltungsrechtspflege des Bundes, Zürich 1998, Rz. 413); fehlte es schon bei Beschwerdeeinreichung, ist auf die Eingabe nicht einzutreten (Urteil des Bundesgerichts 2A.133/2006 E. 2.1 vom 16. März 2006).</w:t>
      </w:r>
    </w:p>
    <w:p>
      <w:r>
        <w:rPr>
          <w:b/>
        </w:rPr>
        <w:t>E. 2.2</w:t>
      </w:r>
    </w:p>
    <w:p>
      <w:r>
        <w:t>Der Beschwerdeführer hat, während das Verfahren mit Bezug auf seine erste Prüfung beim BBT noch hängig war, die höhere Fachprüfung für Wirtschaftsprüfer wiederholt und bestanden. Die Gutheissung seiner Beschwerde hätte (im besten Falle) die Erteilung des Diploms zur Folge gehabt. Somit hat die Beschwerde keine unmittelbaren Auswirkungen auf die Prüfungssituation des Beschwerdeführers beziehungsweise die Diplomerteilung mehr. Der Beschwerdeführer vertritt indessen die Ansicht, er habe weiterhin ein schutzwürdiges Interesse an der Beurteilung des Sachverhalts, weil er wegen des Nichtbestehens der Prüfung einen Lohnausfall in der Höhe von Fr. 6'500.- erlitten habe, die Ausbildungskosten erst ein Jahr später amortisiert würden und er für das Wiederholen der Prüfung zusätzliche finanzielle Aufwendungen im Umfang von Fr. 3'000.- habe erbringen müssen. Dem Beschwerdeführer ist Recht zu geben: Gemäss einer zu den Akten gegebenen Bestätigung vom 19. Oktober 2006 des Arbeitgebers des Beschwerdeführers, X. AG, wird das monatliche Bruttogehalt ab nachfolgendem Monat der Bekanntgabe des positiven Prüfungsresultats um Fr. 500.- erhöht. Auch wird darin festgehalten, dass die X. AG die Ausbildung zum diplomierten Wirtschaftsprüfer vollumfänglich finanziere. Es werde erwartet, dass die Mitarbeitenden nach Beenden der Ausbildung mindestens zwei Jahre im Unternehmen blieben. Lösten die Mitarbeitenden vor Ablauf der zwei Jahre das Arbeitsverhältnis auf, werde für jeden fehlenden Monat ein Vierundzwanzigstel der bezahlten Kursgelder und Prüfungsgebühren zurück verlangt. Die Rückerstattungspflicht beginne mit dem Abschluss der Ausbildung beziehungsweise dem Monat nach erfolgter bestandener Abschlussprüfung. Für den Beschwerdeführer würde dies konkret bedeuten, dass er im Falle eines positiven Entscheides bezüglich der ersten Prüfung direkt bei seinem Arbeitgeber eine rückwirkende Lohnerhöhung geltend machen könnte. Auch wäre er bei einem Bestehen der Prüfung im Jahr 2005 bereits im Jahr 2007 frei, seinen Arbeitgeber zu wechseln, während er bei einem Bestehen im Jahr 2006 bis ins Jahr 2008 gebunden bleiben würde, wenn er die Ausbildungskosten nicht teilweise zurückzahlen wollte.</w:t>
      </w:r>
    </w:p>
    <w:p>
      <w:r>
        <w:rPr>
          <w:b/>
        </w:rPr>
        <w:t>E. 2.3</w:t>
      </w:r>
    </w:p>
    <w:p>
      <w:r>
        <w:t>Insofern besteht auch ein Unterschied zu dem im angefochtenen Abschreibungsbeschluss zitierten Bundesgerichtsentscheid BGE 118 Ia 488. Dort ging es um einen Fall, in welchem ein Kandidat erst im zweiten Versuch das Anwaltsexamen bestand und die gegen den ersten negativen Prüfungsentscheid erhobene Beschwerde aufrechterhielt. Das BGer schrieb den Fall als erledigt ab und erklärte, es könne im Interesse der Prozessökonomie nicht Aufgabe des BGer sein, eine Rechtsfrage mit einem Feststellungsurteil rein theoretisch zu entscheiden, wenn dieselbe Frage Bestandteil eines selbständigen Haftungsprozesses zu bilden vermöge. Dafür könnte höchstens insoweit ein praktisches Interesse bestehen, als die Frage der Widerrechtlichkeit im Haftungsprozess selbst nicht mehr gestellt werden dürfte, beziehungsweise als ein solches Verfahren voraussetzen würde, dass alle Möglichkeiten zur Feststellung der Rechtswidrigkeit des Aktes, der die Haftung begründen soll, vorweg ergriffen worden seien (BGE 118 Ia 488 E. 1c, mit Hinweis auf BGE 110 Ia 140 E. 2a). Im vorliegenden Fall müsste der Beschwerdeführer seine finanziellen Interessen bei einem positiven Entscheid bezüglich der ersten Prüfung nicht primär in einem Haftungsprozess verfolgen (dies träfe nur für die in seiner Beschwerde geltend gemachten « zusätzlichen Kosten » in der Höhe von Fr. 3'000.- zu), sondern er könnte, wie oben dargelegt, direkt bei seinem Arbeitgeber einen Anspruch auf rückwirkende Lohnerhöhung geltend machen und die Ausbildungskosten wären damit auch automatisch ein Jahr früher amortisiert. Wenn aber der Beschwerdeführer gar keinen selbständigen Haftungsprozess anstreben muss, um den grössten Teil seiner finanziellen Forderungen geltend zu machen, so kann ihm auch nicht entgegengehalten werden, er habe im vorliegenden Verfahren kein aktuelles praktisches Interesse an der materiellen Prüfung des negativen Entscheides der Prüfungskommission, da die Frage der Widerrechtlichkeit dieses Entscheides auch noch in einem Haftungsprozess geprüft werden könnte.</w:t>
      </w:r>
    </w:p>
    <w:p>
      <w:r>
        <w:rPr>
          <w:b/>
        </w:rPr>
        <w:t>E. 2.4</w:t>
      </w:r>
    </w:p>
    <w:p>
      <w:r>
        <w:t>Streitgegenstand des Verfahrens ist nach dem Gesagten, entgegen den Ausführungen des BBT, nicht nur die Frage, ob das Diplom erteilt werden kann, sondern es spielt unter diesen Umständen eben auch eine Rolle, wann das Diplom erteilt wurde. Zwar hätte der Beschwerdeführer die Möglichkeit gehabt, den Entscheid des BBT abzuwarten, bevor er erneut zur Prüfung antritt. Dies kann aber, insbesondere bei einer langen Verfahrensdauer, nicht als zumutbar angesehen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